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E2E4" w14:textId="388AEEEC" w:rsidR="00E04F4B" w:rsidRPr="00E04F4B" w:rsidRDefault="00E04F4B" w:rsidP="00E04F4B">
      <w:pPr>
        <w:jc w:val="center"/>
        <w:rPr>
          <w:rFonts w:ascii="Gotham Medium" w:hAnsi="Gotham Medium" w:cs="Gotham Pro"/>
          <w:b/>
          <w:color w:val="A20000"/>
          <w:spacing w:val="-20"/>
          <w:kern w:val="44"/>
          <w:sz w:val="48"/>
          <w:szCs w:val="48"/>
        </w:rPr>
      </w:pPr>
      <w:r>
        <w:rPr>
          <w:b/>
          <w:noProof/>
          <w:color w:val="323E4F" w:themeColor="text2" w:themeShade="BF"/>
          <w:sz w:val="32"/>
          <w:szCs w:val="32"/>
        </w:rPr>
        <w:drawing>
          <wp:anchor distT="0" distB="0" distL="114300" distR="114300" simplePos="0" relativeHeight="251659264" behindDoc="1" locked="0" layoutInCell="1" allowOverlap="1" wp14:anchorId="395EE19F" wp14:editId="381EC5A1">
            <wp:simplePos x="0" y="0"/>
            <wp:positionH relativeFrom="column">
              <wp:posOffset>379095</wp:posOffset>
            </wp:positionH>
            <wp:positionV relativeFrom="paragraph">
              <wp:posOffset>-109855</wp:posOffset>
            </wp:positionV>
            <wp:extent cx="504190" cy="76263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No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90" cy="762635"/>
                    </a:xfrm>
                    <a:prstGeom prst="rect">
                      <a:avLst/>
                    </a:prstGeom>
                  </pic:spPr>
                </pic:pic>
              </a:graphicData>
            </a:graphic>
          </wp:anchor>
        </w:drawing>
      </w:r>
      <w:r>
        <w:rPr>
          <w:rFonts w:ascii="Gotham Medium" w:hAnsi="Gotham Medium" w:cs="Gotham Pro"/>
          <w:b/>
          <w:color w:val="A20000"/>
          <w:spacing w:val="-20"/>
          <w:kern w:val="44"/>
          <w:sz w:val="56"/>
          <w:szCs w:val="56"/>
        </w:rPr>
        <w:tab/>
      </w:r>
      <w:r w:rsidRPr="00E04F4B">
        <w:rPr>
          <w:rFonts w:ascii="Gotham Medium" w:hAnsi="Gotham Medium" w:cs="Gotham Pro"/>
          <w:b/>
          <w:color w:val="A20000"/>
          <w:spacing w:val="-20"/>
          <w:kern w:val="44"/>
          <w:sz w:val="48"/>
          <w:szCs w:val="48"/>
        </w:rPr>
        <w:t>West Robertson Water Authority</w:t>
      </w:r>
    </w:p>
    <w:p w14:paraId="33A418F9" w14:textId="4465A2DC" w:rsidR="00E04F4B" w:rsidRDefault="00E04F4B" w:rsidP="00E04F4B">
      <w:pPr>
        <w:jc w:val="center"/>
        <w:rPr>
          <w:b/>
          <w:color w:val="323E4F" w:themeColor="text2" w:themeShade="BF"/>
          <w:sz w:val="32"/>
          <w:szCs w:val="32"/>
        </w:rPr>
      </w:pPr>
      <w:r>
        <w:rPr>
          <w:rFonts w:ascii="Gotham Medium" w:hAnsi="Gotham Medium" w:cs="Gotham Pro"/>
          <w:color w:val="323E4F" w:themeColor="text2" w:themeShade="BF"/>
          <w:sz w:val="31"/>
          <w:szCs w:val="31"/>
        </w:rPr>
        <w:tab/>
        <w:t>PO Box 69</w:t>
      </w:r>
      <w:r>
        <w:rPr>
          <w:b/>
          <w:color w:val="323E4F" w:themeColor="text2" w:themeShade="BF"/>
          <w:sz w:val="32"/>
          <w:szCs w:val="32"/>
        </w:rPr>
        <w:t xml:space="preserve"> </w:t>
      </w:r>
      <w:r>
        <w:rPr>
          <w:rFonts w:ascii="Wingdings 2" w:hAnsi="Wingdings 2"/>
          <w:b/>
          <w:color w:val="323E4F" w:themeColor="text2" w:themeShade="BF"/>
          <w:sz w:val="32"/>
          <w:szCs w:val="32"/>
        </w:rPr>
        <w:t></w:t>
      </w:r>
      <w:r>
        <w:rPr>
          <w:b/>
          <w:color w:val="323E4F" w:themeColor="text2" w:themeShade="BF"/>
          <w:sz w:val="32"/>
          <w:szCs w:val="32"/>
        </w:rPr>
        <w:t xml:space="preserve"> </w:t>
      </w:r>
      <w:r>
        <w:rPr>
          <w:rFonts w:ascii="Gotham Medium" w:hAnsi="Gotham Medium" w:cs="Gotham Pro"/>
          <w:color w:val="323E4F" w:themeColor="text2" w:themeShade="BF"/>
          <w:sz w:val="31"/>
          <w:szCs w:val="31"/>
        </w:rPr>
        <w:t>Adams, TN 37010</w:t>
      </w:r>
      <w:r>
        <w:rPr>
          <w:b/>
          <w:color w:val="323E4F" w:themeColor="text2" w:themeShade="BF"/>
          <w:sz w:val="32"/>
          <w:szCs w:val="32"/>
        </w:rPr>
        <w:t xml:space="preserve"> </w:t>
      </w:r>
      <w:r>
        <w:rPr>
          <w:rFonts w:ascii="Wingdings 2" w:hAnsi="Wingdings 2"/>
          <w:b/>
          <w:color w:val="323E4F" w:themeColor="text2" w:themeShade="BF"/>
          <w:sz w:val="32"/>
          <w:szCs w:val="32"/>
        </w:rPr>
        <w:t></w:t>
      </w:r>
      <w:r>
        <w:rPr>
          <w:b/>
          <w:color w:val="323E4F" w:themeColor="text2" w:themeShade="BF"/>
          <w:sz w:val="32"/>
          <w:szCs w:val="32"/>
        </w:rPr>
        <w:t xml:space="preserve"> </w:t>
      </w:r>
      <w:r>
        <w:rPr>
          <w:rFonts w:ascii="Gotham Medium" w:hAnsi="Gotham Medium" w:cs="Gotham Pro"/>
          <w:color w:val="323E4F" w:themeColor="text2" w:themeShade="BF"/>
          <w:sz w:val="31"/>
          <w:szCs w:val="31"/>
        </w:rPr>
        <w:t>(615) 696-0667</w:t>
      </w:r>
    </w:p>
    <w:p w14:paraId="719651C1" w14:textId="77777777" w:rsidR="00E04F4B" w:rsidRPr="00E449CE" w:rsidRDefault="00E04F4B">
      <w:pPr>
        <w:pStyle w:val="Standard"/>
        <w:jc w:val="center"/>
        <w:rPr>
          <w:sz w:val="30"/>
          <w:szCs w:val="32"/>
        </w:rPr>
      </w:pPr>
    </w:p>
    <w:p w14:paraId="2FF69F79" w14:textId="41641EBC" w:rsidR="00EC60CC" w:rsidRPr="00E449CE" w:rsidRDefault="0002256C" w:rsidP="00E04F4B">
      <w:pPr>
        <w:pStyle w:val="Standard"/>
        <w:jc w:val="center"/>
        <w:rPr>
          <w:rFonts w:asciiTheme="minorHAnsi" w:hAnsiTheme="minorHAnsi" w:cstheme="minorHAnsi"/>
          <w:b/>
          <w:sz w:val="28"/>
        </w:rPr>
      </w:pPr>
      <w:r w:rsidRPr="00E449CE">
        <w:rPr>
          <w:rFonts w:asciiTheme="minorHAnsi" w:hAnsiTheme="minorHAnsi" w:cstheme="minorHAnsi"/>
          <w:b/>
          <w:sz w:val="28"/>
          <w:szCs w:val="24"/>
        </w:rPr>
        <w:t>Water User</w:t>
      </w:r>
      <w:r w:rsidR="00E04F4B" w:rsidRPr="00E449CE">
        <w:rPr>
          <w:rFonts w:asciiTheme="minorHAnsi" w:hAnsiTheme="minorHAnsi" w:cstheme="minorHAnsi"/>
          <w:b/>
          <w:sz w:val="28"/>
          <w:szCs w:val="24"/>
        </w:rPr>
        <w:t>’</w:t>
      </w:r>
      <w:r w:rsidRPr="00E449CE">
        <w:rPr>
          <w:rFonts w:asciiTheme="minorHAnsi" w:hAnsiTheme="minorHAnsi" w:cstheme="minorHAnsi"/>
          <w:b/>
          <w:sz w:val="28"/>
          <w:szCs w:val="24"/>
        </w:rPr>
        <w:t>s Agreement</w:t>
      </w:r>
    </w:p>
    <w:p w14:paraId="2350B356" w14:textId="77777777" w:rsidR="00EC60CC" w:rsidRPr="00804E73" w:rsidRDefault="00EC60CC">
      <w:pPr>
        <w:pStyle w:val="Standard"/>
        <w:rPr>
          <w:rFonts w:asciiTheme="minorHAnsi" w:hAnsiTheme="minorHAnsi" w:cstheme="minorHAnsi"/>
          <w:sz w:val="18"/>
          <w:szCs w:val="18"/>
        </w:rPr>
      </w:pPr>
    </w:p>
    <w:p w14:paraId="69FCA911" w14:textId="264B206E" w:rsidR="00EC60CC" w:rsidRPr="00804E73" w:rsidRDefault="0002256C">
      <w:pPr>
        <w:pStyle w:val="Standard"/>
        <w:rPr>
          <w:rFonts w:asciiTheme="minorHAnsi" w:hAnsiTheme="minorHAnsi" w:cstheme="minorHAnsi"/>
          <w:sz w:val="18"/>
          <w:szCs w:val="18"/>
        </w:rPr>
      </w:pPr>
      <w:r w:rsidRPr="00804E73">
        <w:rPr>
          <w:rFonts w:asciiTheme="minorHAnsi" w:hAnsiTheme="minorHAnsi" w:cstheme="minorHAnsi"/>
          <w:sz w:val="18"/>
          <w:szCs w:val="18"/>
        </w:rPr>
        <w:t>Service Address:   _________________________________</w:t>
      </w:r>
      <w:r w:rsidR="00763EF3" w:rsidRPr="00804E73">
        <w:rPr>
          <w:rFonts w:asciiTheme="minorHAnsi" w:hAnsiTheme="minorHAnsi" w:cstheme="minorHAnsi"/>
          <w:sz w:val="18"/>
          <w:szCs w:val="18"/>
        </w:rPr>
        <w:t>_______________________________</w:t>
      </w:r>
      <w:r w:rsidRPr="00804E73">
        <w:rPr>
          <w:rFonts w:asciiTheme="minorHAnsi" w:hAnsiTheme="minorHAnsi" w:cstheme="minorHAnsi"/>
          <w:sz w:val="18"/>
          <w:szCs w:val="18"/>
        </w:rPr>
        <w:t>_________</w:t>
      </w:r>
    </w:p>
    <w:p w14:paraId="1CEEE9ED" w14:textId="77777777" w:rsidR="00EC60CC" w:rsidRPr="00804E73" w:rsidRDefault="00EC60CC">
      <w:pPr>
        <w:pStyle w:val="Standard"/>
        <w:rPr>
          <w:rFonts w:asciiTheme="minorHAnsi" w:hAnsiTheme="minorHAnsi" w:cstheme="minorHAnsi"/>
          <w:sz w:val="18"/>
          <w:szCs w:val="18"/>
        </w:rPr>
      </w:pPr>
    </w:p>
    <w:p w14:paraId="1490E4BE" w14:textId="77777777" w:rsidR="00EC60CC" w:rsidRPr="00804E73" w:rsidRDefault="0002256C">
      <w:pPr>
        <w:pStyle w:val="Standard"/>
        <w:rPr>
          <w:rFonts w:asciiTheme="minorHAnsi" w:hAnsiTheme="minorHAnsi" w:cstheme="minorHAnsi"/>
          <w:sz w:val="18"/>
          <w:szCs w:val="18"/>
        </w:rPr>
      </w:pPr>
      <w:r w:rsidRPr="00804E73">
        <w:rPr>
          <w:rFonts w:asciiTheme="minorHAnsi" w:hAnsiTheme="minorHAnsi" w:cstheme="minorHAnsi"/>
          <w:sz w:val="18"/>
          <w:szCs w:val="18"/>
        </w:rPr>
        <w:t>Application Date:  _______/_______/_______</w:t>
      </w:r>
    </w:p>
    <w:p w14:paraId="6BD001CA" w14:textId="77777777" w:rsidR="00E04F4B" w:rsidRPr="00804E73" w:rsidRDefault="00E04F4B">
      <w:pPr>
        <w:pStyle w:val="Standard"/>
        <w:rPr>
          <w:rFonts w:asciiTheme="minorHAnsi" w:hAnsiTheme="minorHAnsi" w:cstheme="minorHAnsi"/>
          <w:sz w:val="18"/>
          <w:szCs w:val="18"/>
        </w:rPr>
      </w:pPr>
    </w:p>
    <w:p w14:paraId="01FB8894" w14:textId="51B70CC3" w:rsidR="00EC60CC" w:rsidRPr="00804E73" w:rsidRDefault="0002256C">
      <w:pPr>
        <w:pStyle w:val="Standard"/>
        <w:rPr>
          <w:rFonts w:asciiTheme="minorHAnsi" w:hAnsiTheme="minorHAnsi" w:cstheme="minorHAnsi"/>
          <w:sz w:val="18"/>
          <w:szCs w:val="18"/>
        </w:rPr>
      </w:pPr>
      <w:r w:rsidRPr="00804E73">
        <w:rPr>
          <w:rFonts w:asciiTheme="minorHAnsi" w:hAnsiTheme="minorHAnsi" w:cstheme="minorHAnsi"/>
          <w:sz w:val="18"/>
          <w:szCs w:val="18"/>
        </w:rPr>
        <w:t xml:space="preserve">I, ________________________________________, </w:t>
      </w:r>
      <w:r w:rsidR="00E54017" w:rsidRPr="00804E73">
        <w:rPr>
          <w:rFonts w:asciiTheme="minorHAnsi" w:hAnsiTheme="minorHAnsi" w:cstheme="minorHAnsi"/>
          <w:sz w:val="18"/>
          <w:szCs w:val="18"/>
        </w:rPr>
        <w:t xml:space="preserve">(henceforth Customer) </w:t>
      </w:r>
      <w:r w:rsidRPr="00804E73">
        <w:rPr>
          <w:rFonts w:asciiTheme="minorHAnsi" w:hAnsiTheme="minorHAnsi" w:cstheme="minorHAnsi"/>
          <w:sz w:val="18"/>
          <w:szCs w:val="18"/>
        </w:rPr>
        <w:t>hereby make application to the West Robertson Water Authority</w:t>
      </w:r>
      <w:r w:rsidR="00E04F4B" w:rsidRPr="00804E73">
        <w:rPr>
          <w:rFonts w:asciiTheme="minorHAnsi" w:hAnsiTheme="minorHAnsi" w:cstheme="minorHAnsi"/>
          <w:sz w:val="18"/>
          <w:szCs w:val="18"/>
        </w:rPr>
        <w:t xml:space="preserve"> (henceforth WRWA) </w:t>
      </w:r>
      <w:r w:rsidRPr="00804E73">
        <w:rPr>
          <w:rFonts w:asciiTheme="minorHAnsi" w:hAnsiTheme="minorHAnsi" w:cstheme="minorHAnsi"/>
          <w:sz w:val="18"/>
          <w:szCs w:val="18"/>
        </w:rPr>
        <w:t>for water service.</w:t>
      </w:r>
      <w:r w:rsidR="00E54017" w:rsidRPr="00804E73">
        <w:rPr>
          <w:rFonts w:asciiTheme="minorHAnsi" w:hAnsiTheme="minorHAnsi" w:cstheme="minorHAnsi"/>
          <w:sz w:val="18"/>
          <w:szCs w:val="18"/>
        </w:rPr>
        <w:t xml:space="preserve"> </w:t>
      </w:r>
      <w:r w:rsidRPr="00804E73">
        <w:rPr>
          <w:rFonts w:asciiTheme="minorHAnsi" w:hAnsiTheme="minorHAnsi" w:cstheme="minorHAnsi"/>
          <w:sz w:val="18"/>
          <w:szCs w:val="18"/>
        </w:rPr>
        <w:t xml:space="preserve">In consideration of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providing water service to me, I agree:</w:t>
      </w:r>
    </w:p>
    <w:p w14:paraId="76717054" w14:textId="77777777" w:rsidR="00E54017" w:rsidRPr="00804E73" w:rsidRDefault="00E54017">
      <w:pPr>
        <w:pStyle w:val="Standard"/>
        <w:rPr>
          <w:rFonts w:asciiTheme="minorHAnsi" w:hAnsiTheme="minorHAnsi" w:cstheme="minorHAnsi"/>
          <w:sz w:val="18"/>
          <w:szCs w:val="18"/>
        </w:rPr>
      </w:pPr>
    </w:p>
    <w:p w14:paraId="29B33AEF" w14:textId="024CFE74" w:rsidR="00EC60CC" w:rsidRPr="00804E73" w:rsidRDefault="0002256C">
      <w:pPr>
        <w:pStyle w:val="Standard"/>
        <w:numPr>
          <w:ilvl w:val="0"/>
          <w:numId w:val="3"/>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To pay the required meter fee of $</w:t>
      </w:r>
      <w:r w:rsidR="000E0ADF" w:rsidRPr="00804E73">
        <w:rPr>
          <w:rFonts w:asciiTheme="minorHAnsi" w:hAnsiTheme="minorHAnsi" w:cstheme="minorHAnsi"/>
          <w:sz w:val="18"/>
          <w:szCs w:val="18"/>
        </w:rPr>
        <w:t>75</w:t>
      </w:r>
      <w:r w:rsidRPr="00804E73">
        <w:rPr>
          <w:rFonts w:asciiTheme="minorHAnsi" w:hAnsiTheme="minorHAnsi" w:cstheme="minorHAnsi"/>
          <w:sz w:val="18"/>
          <w:szCs w:val="18"/>
        </w:rPr>
        <w:t xml:space="preserve">.00 and other applicable charges as required by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Th</w:t>
      </w:r>
      <w:r w:rsidR="000E0ADF" w:rsidRPr="00804E73">
        <w:rPr>
          <w:rFonts w:asciiTheme="minorHAnsi" w:hAnsiTheme="minorHAnsi" w:cstheme="minorHAnsi"/>
          <w:sz w:val="18"/>
          <w:szCs w:val="18"/>
        </w:rPr>
        <w:t>is</w:t>
      </w:r>
      <w:r w:rsidRPr="00804E73">
        <w:rPr>
          <w:rFonts w:asciiTheme="minorHAnsi" w:hAnsiTheme="minorHAnsi" w:cstheme="minorHAnsi"/>
          <w:sz w:val="18"/>
          <w:szCs w:val="18"/>
        </w:rPr>
        <w:t xml:space="preserve"> fee</w:t>
      </w:r>
      <w:r w:rsidR="000E0ADF" w:rsidRPr="00804E73">
        <w:rPr>
          <w:rFonts w:asciiTheme="minorHAnsi" w:hAnsiTheme="minorHAnsi" w:cstheme="minorHAnsi"/>
          <w:sz w:val="18"/>
          <w:szCs w:val="18"/>
        </w:rPr>
        <w:t xml:space="preserve"> is</w:t>
      </w:r>
      <w:r w:rsidRPr="00804E73">
        <w:rPr>
          <w:rFonts w:asciiTheme="minorHAnsi" w:hAnsiTheme="minorHAnsi" w:cstheme="minorHAnsi"/>
          <w:sz w:val="18"/>
          <w:szCs w:val="18"/>
        </w:rPr>
        <w:t xml:space="preserve"> non-refundable</w:t>
      </w:r>
      <w:r w:rsidR="00763EF3" w:rsidRPr="00804E73">
        <w:rPr>
          <w:rFonts w:asciiTheme="minorHAnsi" w:hAnsiTheme="minorHAnsi" w:cstheme="minorHAnsi"/>
          <w:sz w:val="18"/>
          <w:szCs w:val="18"/>
        </w:rPr>
        <w:t xml:space="preserve"> and non-transferable</w:t>
      </w:r>
      <w:r w:rsidRPr="00804E73">
        <w:rPr>
          <w:rFonts w:asciiTheme="minorHAnsi" w:hAnsiTheme="minorHAnsi" w:cstheme="minorHAnsi"/>
          <w:sz w:val="18"/>
          <w:szCs w:val="18"/>
        </w:rPr>
        <w:t>.</w:t>
      </w:r>
    </w:p>
    <w:p w14:paraId="37521FCE" w14:textId="77777777" w:rsidR="00E54017" w:rsidRPr="00804E73" w:rsidRDefault="00E54017" w:rsidP="00E54017">
      <w:pPr>
        <w:pStyle w:val="Standard"/>
        <w:tabs>
          <w:tab w:val="left" w:pos="566"/>
        </w:tabs>
        <w:ind w:left="283"/>
        <w:rPr>
          <w:rFonts w:asciiTheme="minorHAnsi" w:hAnsiTheme="minorHAnsi" w:cstheme="minorHAnsi"/>
          <w:sz w:val="18"/>
          <w:szCs w:val="18"/>
        </w:rPr>
      </w:pPr>
    </w:p>
    <w:p w14:paraId="5BE899E6" w14:textId="649AE053" w:rsidR="00EC60CC" w:rsidRPr="00804E73" w:rsidRDefault="0002256C">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To maintain at my expense all necessary service lines, plumbing and fixtures from the meter (point of delivery) to the point of use.</w:t>
      </w:r>
    </w:p>
    <w:p w14:paraId="249CBCBA" w14:textId="77777777" w:rsidR="00E54017" w:rsidRPr="00804E73" w:rsidRDefault="00E54017" w:rsidP="00E54017">
      <w:pPr>
        <w:pStyle w:val="Standard"/>
        <w:tabs>
          <w:tab w:val="left" w:pos="566"/>
        </w:tabs>
        <w:ind w:left="283"/>
        <w:rPr>
          <w:rFonts w:asciiTheme="minorHAnsi" w:hAnsiTheme="minorHAnsi" w:cstheme="minorHAnsi"/>
          <w:sz w:val="18"/>
          <w:szCs w:val="18"/>
        </w:rPr>
      </w:pPr>
    </w:p>
    <w:p w14:paraId="0564EA72" w14:textId="2D4915D7" w:rsidR="00EC60CC" w:rsidRPr="00804E73" w:rsidRDefault="0002256C">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 xml:space="preserve">To pay all monthly charges for water service. I understand that regardless of whether or not I have consumed any water, I will still be required to pay the monthly minimum charge established by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I further understand that if I do not receive a statement of current monthly charges, it is my responsibility to contact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during normal business hours to arrange payment and the fact that I have not received a water statement does not waive my responsibility to pay those charges or any late assessments or service charges that result for my failure to remit the proper payment when it is due.</w:t>
      </w:r>
    </w:p>
    <w:p w14:paraId="5729F468" w14:textId="77777777" w:rsidR="00E54017" w:rsidRPr="00804E73" w:rsidRDefault="00E54017" w:rsidP="00E54017">
      <w:pPr>
        <w:pStyle w:val="ListParagraph"/>
        <w:rPr>
          <w:rFonts w:asciiTheme="minorHAnsi" w:hAnsiTheme="minorHAnsi" w:cstheme="minorHAnsi"/>
          <w:sz w:val="18"/>
          <w:szCs w:val="18"/>
        </w:rPr>
      </w:pPr>
    </w:p>
    <w:p w14:paraId="67D7A6E1" w14:textId="19110F85" w:rsidR="00E54017" w:rsidRPr="00804E73" w:rsidRDefault="00E54017">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I understand that I am responsible for any water accounted for by the water meter and any damage and/or tampering that occurs on this meter.</w:t>
      </w:r>
    </w:p>
    <w:p w14:paraId="2EEB5041" w14:textId="77777777" w:rsidR="00E54017" w:rsidRPr="00804E73" w:rsidRDefault="00E54017" w:rsidP="00E54017">
      <w:pPr>
        <w:pStyle w:val="ListParagraph"/>
        <w:rPr>
          <w:rFonts w:asciiTheme="minorHAnsi" w:hAnsiTheme="minorHAnsi" w:cstheme="minorHAnsi"/>
          <w:sz w:val="18"/>
          <w:szCs w:val="18"/>
        </w:rPr>
      </w:pPr>
    </w:p>
    <w:p w14:paraId="0B82BB62" w14:textId="0AEC7B76" w:rsidR="00EC60CC" w:rsidRPr="00804E73" w:rsidRDefault="0002256C">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 xml:space="preserve">That the metered service connection is for the sole use of the Customer. The </w:t>
      </w:r>
      <w:r w:rsidR="00E54017" w:rsidRPr="00804E73">
        <w:rPr>
          <w:rFonts w:asciiTheme="minorHAnsi" w:hAnsiTheme="minorHAnsi" w:cstheme="minorHAnsi"/>
          <w:sz w:val="18"/>
          <w:szCs w:val="18"/>
        </w:rPr>
        <w:t>C</w:t>
      </w:r>
      <w:r w:rsidRPr="00804E73">
        <w:rPr>
          <w:rFonts w:asciiTheme="minorHAnsi" w:hAnsiTheme="minorHAnsi" w:cstheme="minorHAnsi"/>
          <w:sz w:val="18"/>
          <w:szCs w:val="18"/>
        </w:rPr>
        <w:t xml:space="preserve">ustomer shall not permit the extension of service for the purpose of transferring water from one property to another, from one point of use to another, nor share, resell, or sub-meter water to any other person or entity; </w:t>
      </w:r>
      <w:r w:rsidR="001C01BA" w:rsidRPr="00804E73">
        <w:rPr>
          <w:rFonts w:asciiTheme="minorHAnsi" w:hAnsiTheme="minorHAnsi" w:cstheme="minorHAnsi"/>
          <w:sz w:val="18"/>
          <w:szCs w:val="18"/>
        </w:rPr>
        <w:t>no more than one residence per meter allowed by Tennessee state law.</w:t>
      </w:r>
    </w:p>
    <w:p w14:paraId="0BBD33C4" w14:textId="77777777" w:rsidR="00E54017" w:rsidRPr="00804E73" w:rsidRDefault="00E54017" w:rsidP="00E54017">
      <w:pPr>
        <w:pStyle w:val="Standard"/>
        <w:tabs>
          <w:tab w:val="left" w:pos="566"/>
        </w:tabs>
        <w:ind w:left="283"/>
        <w:rPr>
          <w:rFonts w:asciiTheme="minorHAnsi" w:hAnsiTheme="minorHAnsi" w:cstheme="minorHAnsi"/>
          <w:sz w:val="18"/>
          <w:szCs w:val="18"/>
        </w:rPr>
      </w:pPr>
    </w:p>
    <w:p w14:paraId="315B5946" w14:textId="17227233" w:rsidR="00EC60CC" w:rsidRPr="00804E73" w:rsidRDefault="0002256C">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 xml:space="preserve">To properly notify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when I change my mailing address</w:t>
      </w:r>
      <w:r w:rsidR="00763EF3" w:rsidRPr="00804E73">
        <w:rPr>
          <w:rFonts w:asciiTheme="minorHAnsi" w:hAnsiTheme="minorHAnsi" w:cstheme="minorHAnsi"/>
          <w:sz w:val="18"/>
          <w:szCs w:val="18"/>
        </w:rPr>
        <w:t xml:space="preserve"> and/</w:t>
      </w:r>
      <w:r w:rsidR="001C01BA" w:rsidRPr="00804E73">
        <w:rPr>
          <w:rFonts w:asciiTheme="minorHAnsi" w:hAnsiTheme="minorHAnsi" w:cstheme="minorHAnsi"/>
          <w:sz w:val="18"/>
          <w:szCs w:val="18"/>
        </w:rPr>
        <w:t>or contact information.</w:t>
      </w:r>
    </w:p>
    <w:p w14:paraId="4A0666C6" w14:textId="77777777" w:rsidR="00E54017" w:rsidRPr="00804E73" w:rsidRDefault="00E54017" w:rsidP="00E54017">
      <w:pPr>
        <w:pStyle w:val="ListParagraph"/>
        <w:rPr>
          <w:rFonts w:asciiTheme="minorHAnsi" w:hAnsiTheme="minorHAnsi" w:cstheme="minorHAnsi"/>
          <w:sz w:val="18"/>
          <w:szCs w:val="18"/>
        </w:rPr>
      </w:pPr>
    </w:p>
    <w:p w14:paraId="36AE116D" w14:textId="72A1944A" w:rsidR="001C01BA" w:rsidRPr="00804E73" w:rsidRDefault="001C01BA">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I will not in any way hinder the ability of the WRWA to access the water meter or any other WRWA infrastructure on my property. This includes</w:t>
      </w:r>
      <w:r w:rsidR="00E54017" w:rsidRPr="00804E73">
        <w:rPr>
          <w:rFonts w:asciiTheme="minorHAnsi" w:hAnsiTheme="minorHAnsi" w:cstheme="minorHAnsi"/>
          <w:sz w:val="18"/>
          <w:szCs w:val="18"/>
        </w:rPr>
        <w:t>, but not limited to;</w:t>
      </w:r>
      <w:r w:rsidRPr="00804E73">
        <w:rPr>
          <w:rFonts w:asciiTheme="minorHAnsi" w:hAnsiTheme="minorHAnsi" w:cstheme="minorHAnsi"/>
          <w:sz w:val="18"/>
          <w:szCs w:val="18"/>
        </w:rPr>
        <w:t xml:space="preserve"> fences, obstruction</w:t>
      </w:r>
      <w:r w:rsidR="00E54017" w:rsidRPr="00804E73">
        <w:rPr>
          <w:rFonts w:asciiTheme="minorHAnsi" w:hAnsiTheme="minorHAnsi" w:cstheme="minorHAnsi"/>
          <w:sz w:val="18"/>
          <w:szCs w:val="18"/>
        </w:rPr>
        <w:t>s</w:t>
      </w:r>
      <w:r w:rsidRPr="00804E73">
        <w:rPr>
          <w:rFonts w:asciiTheme="minorHAnsi" w:hAnsiTheme="minorHAnsi" w:cstheme="minorHAnsi"/>
          <w:sz w:val="18"/>
          <w:szCs w:val="18"/>
        </w:rPr>
        <w:t xml:space="preserve">, allowing unleashed animals </w:t>
      </w:r>
      <w:r w:rsidR="00E54017" w:rsidRPr="00804E73">
        <w:rPr>
          <w:rFonts w:asciiTheme="minorHAnsi" w:hAnsiTheme="minorHAnsi" w:cstheme="minorHAnsi"/>
          <w:sz w:val="18"/>
          <w:szCs w:val="18"/>
        </w:rPr>
        <w:t>near the water meter.</w:t>
      </w:r>
    </w:p>
    <w:p w14:paraId="3BC2DD55" w14:textId="77777777" w:rsidR="00E54017" w:rsidRPr="00804E73" w:rsidRDefault="00E54017" w:rsidP="00E54017">
      <w:pPr>
        <w:pStyle w:val="Standard"/>
        <w:tabs>
          <w:tab w:val="left" w:pos="566"/>
        </w:tabs>
        <w:ind w:left="283"/>
        <w:rPr>
          <w:rFonts w:asciiTheme="minorHAnsi" w:hAnsiTheme="minorHAnsi" w:cstheme="minorHAnsi"/>
          <w:sz w:val="18"/>
          <w:szCs w:val="18"/>
        </w:rPr>
      </w:pPr>
    </w:p>
    <w:p w14:paraId="2CFCF6C1" w14:textId="0D82168C" w:rsidR="00E54017" w:rsidRPr="009F1556" w:rsidRDefault="0002256C" w:rsidP="00E54017">
      <w:pPr>
        <w:pStyle w:val="Standard"/>
        <w:numPr>
          <w:ilvl w:val="0"/>
          <w:numId w:val="1"/>
        </w:numPr>
        <w:tabs>
          <w:tab w:val="left" w:pos="566"/>
        </w:tabs>
        <w:ind w:left="283" w:hanging="283"/>
        <w:rPr>
          <w:rFonts w:asciiTheme="minorHAnsi" w:hAnsiTheme="minorHAnsi" w:cstheme="minorHAnsi"/>
          <w:sz w:val="18"/>
          <w:szCs w:val="18"/>
        </w:rPr>
      </w:pPr>
      <w:r w:rsidRPr="00804E73">
        <w:rPr>
          <w:rFonts w:asciiTheme="minorHAnsi" w:hAnsiTheme="minorHAnsi" w:cstheme="minorHAnsi"/>
          <w:sz w:val="18"/>
          <w:szCs w:val="18"/>
        </w:rPr>
        <w:t xml:space="preserve">That representatives of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shall have the right to enter the Customers property in order to: read meters, inspect for leaks, and to perform other duties necessary for the proper maintenance and operation of service, or to remove meters and equipment upon the discontinuance of service by the Customer of the </w:t>
      </w:r>
      <w:r w:rsidR="00E54017"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or for evidence of tampering.</w:t>
      </w:r>
    </w:p>
    <w:p w14:paraId="287E8301" w14:textId="77777777" w:rsidR="00E54017" w:rsidRPr="00804E73" w:rsidRDefault="00E54017" w:rsidP="00E54017">
      <w:pPr>
        <w:pStyle w:val="ListParagraph"/>
        <w:rPr>
          <w:rFonts w:asciiTheme="minorHAnsi" w:hAnsiTheme="minorHAnsi" w:cstheme="minorHAnsi"/>
          <w:sz w:val="18"/>
          <w:szCs w:val="18"/>
        </w:rPr>
      </w:pPr>
    </w:p>
    <w:p w14:paraId="7D747814" w14:textId="487614F1" w:rsidR="00EC60CC" w:rsidRPr="003951EB" w:rsidRDefault="0002256C" w:rsidP="003951EB">
      <w:pPr>
        <w:pStyle w:val="Standard"/>
        <w:numPr>
          <w:ilvl w:val="0"/>
          <w:numId w:val="1"/>
        </w:numPr>
        <w:tabs>
          <w:tab w:val="left" w:pos="450"/>
        </w:tabs>
        <w:ind w:left="360" w:hanging="360"/>
        <w:rPr>
          <w:rFonts w:asciiTheme="minorHAnsi" w:hAnsiTheme="minorHAnsi" w:cstheme="minorHAnsi"/>
          <w:sz w:val="18"/>
          <w:szCs w:val="18"/>
        </w:rPr>
      </w:pPr>
      <w:r w:rsidRPr="00804E73">
        <w:rPr>
          <w:rFonts w:asciiTheme="minorHAnsi" w:hAnsiTheme="minorHAnsi" w:cstheme="minorHAnsi"/>
          <w:sz w:val="18"/>
          <w:szCs w:val="18"/>
        </w:rPr>
        <w:t xml:space="preserve">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shall make every reasonable effort to supply continuous, uninterrupted service. However, it shall have the right to interrupt service for the purpose of making repairs, connections, extensions, or for other necessary work. Efforts will be made to notify customers who may be affected by such interruptions. The </w:t>
      </w:r>
      <w:r w:rsidR="004619C4"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will not accept responsibility for losses which might occur due to </w:t>
      </w:r>
      <w:r w:rsidR="004619C4" w:rsidRPr="00804E73">
        <w:rPr>
          <w:rFonts w:asciiTheme="minorHAnsi" w:hAnsiTheme="minorHAnsi" w:cstheme="minorHAnsi"/>
          <w:sz w:val="18"/>
          <w:szCs w:val="18"/>
        </w:rPr>
        <w:t xml:space="preserve">interruptions </w:t>
      </w:r>
      <w:r w:rsidR="003951EB">
        <w:rPr>
          <w:rFonts w:asciiTheme="minorHAnsi" w:hAnsiTheme="minorHAnsi" w:cstheme="minorHAnsi"/>
          <w:sz w:val="18"/>
          <w:szCs w:val="18"/>
        </w:rPr>
        <w:t>of service caused by storms, floods, or other causes beyond its control.</w:t>
      </w:r>
      <w:r w:rsidR="00804E73" w:rsidRPr="003951EB">
        <w:rPr>
          <w:rFonts w:asciiTheme="minorHAnsi" w:hAnsiTheme="minorHAnsi" w:cstheme="minorHAnsi"/>
          <w:sz w:val="18"/>
          <w:szCs w:val="18"/>
        </w:rPr>
        <w:t xml:space="preserve"> </w:t>
      </w:r>
    </w:p>
    <w:p w14:paraId="3DBF4443" w14:textId="77777777" w:rsidR="00E54017" w:rsidRPr="00804E73" w:rsidRDefault="00E54017" w:rsidP="00A21A6A">
      <w:pPr>
        <w:pStyle w:val="Standard"/>
        <w:tabs>
          <w:tab w:val="left" w:pos="450"/>
        </w:tabs>
        <w:ind w:left="360" w:hanging="360"/>
        <w:rPr>
          <w:rFonts w:asciiTheme="minorHAnsi" w:hAnsiTheme="minorHAnsi" w:cstheme="minorHAnsi"/>
          <w:sz w:val="18"/>
          <w:szCs w:val="18"/>
        </w:rPr>
      </w:pPr>
    </w:p>
    <w:p w14:paraId="47309537" w14:textId="77777777" w:rsidR="00E54017" w:rsidRPr="00804E73" w:rsidRDefault="0002256C" w:rsidP="00A21A6A">
      <w:pPr>
        <w:pStyle w:val="Standard"/>
        <w:numPr>
          <w:ilvl w:val="0"/>
          <w:numId w:val="1"/>
        </w:numPr>
        <w:tabs>
          <w:tab w:val="left" w:pos="450"/>
        </w:tabs>
        <w:ind w:left="360" w:hanging="360"/>
        <w:rPr>
          <w:rFonts w:asciiTheme="minorHAnsi" w:hAnsiTheme="minorHAnsi" w:cstheme="minorHAnsi"/>
          <w:sz w:val="18"/>
          <w:szCs w:val="18"/>
        </w:rPr>
      </w:pPr>
      <w:r w:rsidRPr="00804E73">
        <w:rPr>
          <w:rFonts w:asciiTheme="minorHAnsi" w:hAnsiTheme="minorHAnsi" w:cstheme="minorHAnsi"/>
          <w:sz w:val="18"/>
          <w:szCs w:val="18"/>
        </w:rPr>
        <w:t xml:space="preserve">That a guarantee of an uninterrupted supply of water cannot be granted by any water utility including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and that if my residence or business requires a continuous supply, then it is my responsibility to install at my expense the necessary equipment to provide an alternate water supply. I further understand that I am required by law to notify the </w:t>
      </w:r>
      <w:r w:rsidR="00E04F4B" w:rsidRPr="00804E73">
        <w:rPr>
          <w:rFonts w:asciiTheme="minorHAnsi" w:hAnsiTheme="minorHAnsi" w:cstheme="minorHAnsi"/>
          <w:sz w:val="18"/>
          <w:szCs w:val="18"/>
        </w:rPr>
        <w:t>WRWA</w:t>
      </w:r>
      <w:r w:rsidRPr="00804E73">
        <w:rPr>
          <w:rFonts w:asciiTheme="minorHAnsi" w:hAnsiTheme="minorHAnsi" w:cstheme="minorHAnsi"/>
          <w:sz w:val="18"/>
          <w:szCs w:val="18"/>
        </w:rPr>
        <w:t xml:space="preserve"> of my intention to connect an alternate supply and that the </w:t>
      </w:r>
      <w:r w:rsidR="00E04F4B" w:rsidRPr="00804E73">
        <w:rPr>
          <w:rFonts w:asciiTheme="minorHAnsi" w:hAnsiTheme="minorHAnsi" w:cstheme="minorHAnsi"/>
          <w:sz w:val="18"/>
          <w:szCs w:val="18"/>
        </w:rPr>
        <w:t xml:space="preserve">WRWA </w:t>
      </w:r>
      <w:r w:rsidRPr="00804E73">
        <w:rPr>
          <w:rFonts w:asciiTheme="minorHAnsi" w:hAnsiTheme="minorHAnsi" w:cstheme="minorHAnsi"/>
          <w:sz w:val="18"/>
          <w:szCs w:val="18"/>
        </w:rPr>
        <w:t xml:space="preserve">is required by law to inspect the supply to ensure that I have included the required backflow devices to prevent possible contamination to the </w:t>
      </w:r>
      <w:r w:rsidR="004619C4" w:rsidRPr="00804E73">
        <w:rPr>
          <w:rFonts w:asciiTheme="minorHAnsi" w:hAnsiTheme="minorHAnsi" w:cstheme="minorHAnsi"/>
          <w:sz w:val="18"/>
          <w:szCs w:val="18"/>
        </w:rPr>
        <w:t>WRWA’s</w:t>
      </w:r>
      <w:r w:rsidRPr="00804E73">
        <w:rPr>
          <w:rFonts w:asciiTheme="minorHAnsi" w:hAnsiTheme="minorHAnsi" w:cstheme="minorHAnsi"/>
          <w:sz w:val="18"/>
          <w:szCs w:val="18"/>
        </w:rPr>
        <w:t xml:space="preserve"> potable water supply.</w:t>
      </w:r>
    </w:p>
    <w:p w14:paraId="2DD92796" w14:textId="77777777" w:rsidR="00E54017" w:rsidRPr="00804E73" w:rsidRDefault="00E54017" w:rsidP="00A21A6A">
      <w:pPr>
        <w:pStyle w:val="ListParagraph"/>
        <w:tabs>
          <w:tab w:val="left" w:pos="450"/>
        </w:tabs>
        <w:ind w:left="360" w:hanging="360"/>
        <w:rPr>
          <w:rFonts w:asciiTheme="minorHAnsi" w:hAnsiTheme="minorHAnsi" w:cstheme="minorHAnsi"/>
          <w:sz w:val="18"/>
          <w:szCs w:val="18"/>
        </w:rPr>
      </w:pPr>
    </w:p>
    <w:p w14:paraId="52B92073" w14:textId="396B7AA0" w:rsidR="00EC60CC" w:rsidRPr="00804E73" w:rsidRDefault="0002256C" w:rsidP="00A21A6A">
      <w:pPr>
        <w:pStyle w:val="Standard"/>
        <w:numPr>
          <w:ilvl w:val="0"/>
          <w:numId w:val="1"/>
        </w:numPr>
        <w:tabs>
          <w:tab w:val="left" w:pos="360"/>
          <w:tab w:val="left" w:pos="450"/>
        </w:tabs>
        <w:ind w:left="360" w:hanging="360"/>
        <w:rPr>
          <w:rFonts w:asciiTheme="minorHAnsi" w:hAnsiTheme="minorHAnsi" w:cstheme="minorHAnsi"/>
          <w:sz w:val="18"/>
          <w:szCs w:val="18"/>
        </w:rPr>
      </w:pPr>
      <w:r w:rsidRPr="00804E73">
        <w:rPr>
          <w:rFonts w:asciiTheme="minorHAnsi" w:hAnsiTheme="minorHAnsi" w:cstheme="minorHAnsi"/>
          <w:sz w:val="18"/>
          <w:szCs w:val="18"/>
        </w:rPr>
        <w:t xml:space="preserve">Accounts locked for non-payment will require a $50.00 reconnection fee before service will be reactivated. A tampering fee will be charged to the </w:t>
      </w:r>
      <w:r w:rsidR="00A21A6A" w:rsidRPr="00804E73">
        <w:rPr>
          <w:rFonts w:asciiTheme="minorHAnsi" w:hAnsiTheme="minorHAnsi" w:cstheme="minorHAnsi"/>
          <w:sz w:val="18"/>
          <w:szCs w:val="18"/>
        </w:rPr>
        <w:t>C</w:t>
      </w:r>
      <w:r w:rsidRPr="00804E73">
        <w:rPr>
          <w:rFonts w:asciiTheme="minorHAnsi" w:hAnsiTheme="minorHAnsi" w:cstheme="minorHAnsi"/>
          <w:sz w:val="18"/>
          <w:szCs w:val="18"/>
        </w:rPr>
        <w:t xml:space="preserve">ustomer if </w:t>
      </w:r>
      <w:r w:rsidR="004619C4" w:rsidRPr="00804E73">
        <w:rPr>
          <w:rFonts w:asciiTheme="minorHAnsi" w:hAnsiTheme="minorHAnsi" w:cstheme="minorHAnsi"/>
          <w:sz w:val="18"/>
          <w:szCs w:val="18"/>
        </w:rPr>
        <w:t>the lock, meter, angle valve, or any part of WRWA’s infrastructure is tampered with.</w:t>
      </w:r>
    </w:p>
    <w:p w14:paraId="3917F53D" w14:textId="2EEE0501" w:rsidR="004619C4" w:rsidRPr="00804E73" w:rsidRDefault="004619C4" w:rsidP="00A21A6A">
      <w:pPr>
        <w:pStyle w:val="Standard"/>
        <w:tabs>
          <w:tab w:val="left" w:pos="450"/>
        </w:tabs>
        <w:ind w:left="283"/>
        <w:rPr>
          <w:rFonts w:asciiTheme="minorHAnsi" w:hAnsiTheme="minorHAnsi" w:cstheme="minorHAnsi"/>
          <w:sz w:val="18"/>
          <w:szCs w:val="18"/>
        </w:rPr>
      </w:pPr>
    </w:p>
    <w:p w14:paraId="7C42B999" w14:textId="26D7124D" w:rsidR="004619C4" w:rsidRPr="00804E73" w:rsidRDefault="004619C4" w:rsidP="004619C4">
      <w:pPr>
        <w:pStyle w:val="Standard"/>
        <w:tabs>
          <w:tab w:val="left" w:pos="566"/>
        </w:tabs>
        <w:ind w:left="283"/>
        <w:rPr>
          <w:rFonts w:asciiTheme="minorHAnsi" w:hAnsiTheme="minorHAnsi" w:cstheme="minorHAnsi"/>
          <w:sz w:val="18"/>
          <w:szCs w:val="18"/>
        </w:rPr>
      </w:pPr>
    </w:p>
    <w:p w14:paraId="5BEA29B4" w14:textId="465B7EA8" w:rsidR="00E04F4B" w:rsidRPr="00804E73" w:rsidRDefault="0002256C">
      <w:pPr>
        <w:pStyle w:val="Standard"/>
        <w:rPr>
          <w:rFonts w:asciiTheme="minorHAnsi" w:hAnsiTheme="minorHAnsi" w:cstheme="minorHAnsi"/>
          <w:sz w:val="18"/>
          <w:szCs w:val="18"/>
        </w:rPr>
      </w:pPr>
      <w:r w:rsidRPr="00804E73">
        <w:rPr>
          <w:rFonts w:asciiTheme="minorHAnsi" w:hAnsiTheme="minorHAnsi" w:cstheme="minorHAnsi"/>
          <w:sz w:val="18"/>
          <w:szCs w:val="18"/>
        </w:rPr>
        <w:t>_______________________________________</w:t>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t>_______________________________________</w:t>
      </w:r>
    </w:p>
    <w:p w14:paraId="3BCEFE6D" w14:textId="2366F8F2" w:rsidR="00EC60CC" w:rsidRPr="00804E73" w:rsidRDefault="0002256C">
      <w:pPr>
        <w:pStyle w:val="Standard"/>
        <w:rPr>
          <w:rFonts w:asciiTheme="minorHAnsi" w:hAnsiTheme="minorHAnsi" w:cstheme="minorHAnsi"/>
          <w:sz w:val="18"/>
          <w:szCs w:val="18"/>
        </w:rPr>
      </w:pPr>
      <w:r w:rsidRPr="00804E73">
        <w:rPr>
          <w:rFonts w:asciiTheme="minorHAnsi" w:hAnsiTheme="minorHAnsi" w:cstheme="minorHAnsi"/>
          <w:sz w:val="18"/>
          <w:szCs w:val="18"/>
        </w:rPr>
        <w:t>Applicant</w:t>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r>
      <w:r w:rsidR="004619C4" w:rsidRPr="00804E73">
        <w:rPr>
          <w:rFonts w:asciiTheme="minorHAnsi" w:hAnsiTheme="minorHAnsi" w:cstheme="minorHAnsi"/>
          <w:sz w:val="18"/>
          <w:szCs w:val="18"/>
        </w:rPr>
        <w:tab/>
      </w:r>
      <w:r w:rsidR="003951EB">
        <w:rPr>
          <w:rFonts w:asciiTheme="minorHAnsi" w:hAnsiTheme="minorHAnsi" w:cstheme="minorHAnsi"/>
          <w:sz w:val="18"/>
          <w:szCs w:val="18"/>
        </w:rPr>
        <w:t>WRWA Representative</w:t>
      </w:r>
    </w:p>
    <w:p w14:paraId="757BBFE0" w14:textId="50D4E2E1" w:rsidR="00804E73" w:rsidRPr="00804E73" w:rsidRDefault="00804E73">
      <w:pPr>
        <w:pStyle w:val="Standard"/>
        <w:rPr>
          <w:rFonts w:asciiTheme="minorHAnsi" w:hAnsiTheme="minorHAnsi" w:cstheme="minorHAnsi"/>
          <w:sz w:val="18"/>
          <w:szCs w:val="18"/>
        </w:rPr>
      </w:pPr>
    </w:p>
    <w:p w14:paraId="1210AB48" w14:textId="24879EF5" w:rsidR="00804E73" w:rsidRPr="00804E73" w:rsidRDefault="00804E73">
      <w:pPr>
        <w:pStyle w:val="Standard"/>
        <w:rPr>
          <w:rFonts w:asciiTheme="minorHAnsi" w:hAnsiTheme="minorHAnsi" w:cstheme="minorHAnsi"/>
          <w:sz w:val="18"/>
          <w:szCs w:val="18"/>
        </w:rPr>
      </w:pPr>
    </w:p>
    <w:p w14:paraId="01E9E085" w14:textId="5ADADF80" w:rsidR="00804E73" w:rsidRPr="00804E73" w:rsidRDefault="00804E73">
      <w:pPr>
        <w:pStyle w:val="Standard"/>
        <w:rPr>
          <w:rFonts w:asciiTheme="minorHAnsi" w:hAnsiTheme="minorHAnsi" w:cstheme="minorHAnsi"/>
          <w:sz w:val="18"/>
          <w:szCs w:val="18"/>
        </w:rPr>
      </w:pPr>
      <w:r w:rsidRPr="00804E73">
        <w:rPr>
          <w:rFonts w:asciiTheme="minorHAnsi" w:hAnsiTheme="minorHAnsi" w:cstheme="minorHAnsi"/>
          <w:sz w:val="18"/>
          <w:szCs w:val="18"/>
        </w:rPr>
        <w:t xml:space="preserve">_______________________________________                  _______________________________________     </w:t>
      </w:r>
      <w:r>
        <w:rPr>
          <w:rFonts w:asciiTheme="minorHAnsi" w:hAnsiTheme="minorHAnsi" w:cstheme="minorHAnsi"/>
          <w:sz w:val="18"/>
          <w:szCs w:val="18"/>
        </w:rPr>
        <w:t xml:space="preserve">                                                          </w:t>
      </w:r>
      <w:r w:rsidRPr="00804E73">
        <w:rPr>
          <w:rFonts w:asciiTheme="minorHAnsi" w:hAnsiTheme="minorHAnsi" w:cstheme="minorHAnsi"/>
          <w:sz w:val="18"/>
          <w:szCs w:val="18"/>
        </w:rPr>
        <w:t xml:space="preserve">  </w:t>
      </w:r>
      <w:r w:rsidR="003951EB" w:rsidRPr="00804E73">
        <w:rPr>
          <w:rFonts w:asciiTheme="minorHAnsi" w:hAnsiTheme="minorHAnsi" w:cstheme="minorHAnsi"/>
          <w:sz w:val="18"/>
          <w:szCs w:val="18"/>
        </w:rPr>
        <w:t>Phone Number</w:t>
      </w:r>
      <w:r w:rsidRPr="00804E73">
        <w:rPr>
          <w:rFonts w:asciiTheme="minorHAnsi" w:hAnsiTheme="minorHAnsi" w:cstheme="minorHAnsi"/>
          <w:sz w:val="18"/>
          <w:szCs w:val="18"/>
        </w:rPr>
        <w:tab/>
      </w:r>
      <w:r w:rsidRPr="00804E73">
        <w:rPr>
          <w:rFonts w:asciiTheme="minorHAnsi" w:hAnsiTheme="minorHAnsi" w:cstheme="minorHAnsi"/>
          <w:sz w:val="18"/>
          <w:szCs w:val="18"/>
        </w:rPr>
        <w:tab/>
      </w:r>
      <w:r w:rsidRPr="00804E73">
        <w:rPr>
          <w:rFonts w:asciiTheme="minorHAnsi" w:hAnsiTheme="minorHAnsi" w:cstheme="minorHAnsi"/>
          <w:sz w:val="18"/>
          <w:szCs w:val="18"/>
        </w:rPr>
        <w:tab/>
      </w:r>
      <w:r w:rsidRPr="00804E73">
        <w:rPr>
          <w:rFonts w:asciiTheme="minorHAnsi" w:hAnsiTheme="minorHAnsi" w:cstheme="minorHAnsi"/>
          <w:sz w:val="18"/>
          <w:szCs w:val="18"/>
        </w:rPr>
        <w:tab/>
      </w:r>
      <w:bookmarkStart w:id="0" w:name="_Hlk66346105"/>
      <w:r w:rsidR="003951EB">
        <w:rPr>
          <w:rFonts w:asciiTheme="minorHAnsi" w:hAnsiTheme="minorHAnsi" w:cstheme="minorHAnsi"/>
          <w:sz w:val="18"/>
          <w:szCs w:val="18"/>
        </w:rPr>
        <w:t xml:space="preserve">                 </w:t>
      </w:r>
      <w:bookmarkEnd w:id="0"/>
      <w:r w:rsidR="003951EB">
        <w:rPr>
          <w:rFonts w:asciiTheme="minorHAnsi" w:hAnsiTheme="minorHAnsi" w:cstheme="minorHAnsi"/>
          <w:sz w:val="18"/>
          <w:szCs w:val="18"/>
        </w:rPr>
        <w:t>Date</w:t>
      </w:r>
    </w:p>
    <w:sectPr w:rsidR="00804E73" w:rsidRPr="00804E73" w:rsidSect="003951EB">
      <w:pgSz w:w="12240" w:h="15840"/>
      <w:pgMar w:top="576" w:right="864"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CA84A" w14:textId="77777777" w:rsidR="008C44E0" w:rsidRDefault="008C44E0">
      <w:r>
        <w:separator/>
      </w:r>
    </w:p>
  </w:endnote>
  <w:endnote w:type="continuationSeparator" w:id="0">
    <w:p w14:paraId="477E7DA2" w14:textId="77777777" w:rsidR="008C44E0" w:rsidRDefault="008C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imbus Roman No9 L">
    <w:altName w:val="Cambria"/>
    <w:charset w:val="00"/>
    <w:family w:val="roman"/>
    <w:pitch w:val="variable"/>
  </w:font>
  <w:font w:name="Andale Sans UI">
    <w:altName w:val="Calibri"/>
    <w:charset w:val="00"/>
    <w:family w:val="auto"/>
    <w:pitch w:val="variable"/>
  </w:font>
  <w:font w:name="Tahoma, Lucidasans">
    <w:charset w:val="00"/>
    <w:family w:val="auto"/>
    <w:pitch w:val="default"/>
  </w:font>
  <w:font w:name="Bitstream Vera Sans">
    <w:charset w:val="00"/>
    <w:family w:val="swiss"/>
    <w:pitch w:val="variable"/>
  </w:font>
  <w:font w:name="Mincho, msmincho">
    <w:charset w:val="00"/>
    <w:family w:val="auto"/>
    <w:pitch w:val="variable"/>
  </w:font>
  <w:font w:name="Gotham Medium">
    <w:altName w:val="Calibri"/>
    <w:panose1 w:val="00000000000000000000"/>
    <w:charset w:val="00"/>
    <w:family w:val="modern"/>
    <w:notTrueType/>
    <w:pitch w:val="variable"/>
    <w:sig w:usb0="A10000FF" w:usb1="4000005B" w:usb2="00000000" w:usb3="00000000" w:csb0="0000009B" w:csb1="00000000"/>
  </w:font>
  <w:font w:name="Gotham Pro">
    <w:panose1 w:val="00000000000000000000"/>
    <w:charset w:val="00"/>
    <w:family w:val="modern"/>
    <w:notTrueType/>
    <w:pitch w:val="variable"/>
    <w:sig w:usb0="80000AAF" w:usb1="5000204A"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B0039" w14:textId="77777777" w:rsidR="008C44E0" w:rsidRDefault="008C44E0">
      <w:r>
        <w:rPr>
          <w:color w:val="000000"/>
        </w:rPr>
        <w:separator/>
      </w:r>
    </w:p>
  </w:footnote>
  <w:footnote w:type="continuationSeparator" w:id="0">
    <w:p w14:paraId="0241D3EB" w14:textId="77777777" w:rsidR="008C44E0" w:rsidRDefault="008C4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A6C19"/>
    <w:multiLevelType w:val="multilevel"/>
    <w:tmpl w:val="B7E2CCD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668573B"/>
    <w:multiLevelType w:val="multilevel"/>
    <w:tmpl w:val="54FCDFE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lvl w:ilvl="0">
        <w:start w:val="1"/>
        <w:numFmt w:val="decimal"/>
        <w:lvlText w:val="%1."/>
        <w:lvlJc w:val="left"/>
        <w:rPr>
          <w:sz w:val="22"/>
        </w:rPr>
      </w:lvl>
    </w:lvlOverride>
  </w:num>
  <w:num w:numId="2">
    <w:abstractNumId w:val="0"/>
  </w:num>
  <w:num w:numId="3">
    <w:abstractNumId w:val="1"/>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CC"/>
    <w:rsid w:val="0002256C"/>
    <w:rsid w:val="000B2F33"/>
    <w:rsid w:val="000E0ADF"/>
    <w:rsid w:val="00186862"/>
    <w:rsid w:val="001C01BA"/>
    <w:rsid w:val="003951EB"/>
    <w:rsid w:val="004619C4"/>
    <w:rsid w:val="005A63F4"/>
    <w:rsid w:val="00763EF3"/>
    <w:rsid w:val="00804E73"/>
    <w:rsid w:val="008C44E0"/>
    <w:rsid w:val="009F1556"/>
    <w:rsid w:val="00A21A6A"/>
    <w:rsid w:val="00BD2EF4"/>
    <w:rsid w:val="00D94EC1"/>
    <w:rsid w:val="00E04F4B"/>
    <w:rsid w:val="00E449CE"/>
    <w:rsid w:val="00E54017"/>
    <w:rsid w:val="00EC60CC"/>
    <w:rsid w:val="00F5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D93D"/>
  <w15:docId w15:val="{C7DB7766-D3DD-44B8-BD1F-00FCFAF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Nimbus Roman No9 L" w:eastAsia="Andale Sans UI" w:hAnsi="Nimbus Roman No9 L" w:cs="Tahoma, Lucidasans"/>
      <w:szCs w:val="20"/>
    </w:rPr>
  </w:style>
  <w:style w:type="paragraph" w:customStyle="1" w:styleId="Heading">
    <w:name w:val="Heading"/>
    <w:basedOn w:val="Standard"/>
    <w:next w:val="Textbody"/>
    <w:pPr>
      <w:keepNext/>
      <w:spacing w:before="240" w:after="120"/>
    </w:pPr>
    <w:rPr>
      <w:rFonts w:ascii="Bitstream Vera Sans" w:eastAsia="Mincho, msmincho" w:hAnsi="Bitstream Vera Sans" w:cs="Tahoma"/>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0"/>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numbering" w:customStyle="1" w:styleId="WW8Num1">
    <w:name w:val="WW8Num1"/>
    <w:basedOn w:val="NoList"/>
    <w:pPr>
      <w:numPr>
        <w:numId w:val="4"/>
      </w:numPr>
    </w:pPr>
  </w:style>
  <w:style w:type="numbering" w:customStyle="1" w:styleId="WW8Num2">
    <w:name w:val="WW8Num2"/>
    <w:basedOn w:val="NoList"/>
    <w:pPr>
      <w:numPr>
        <w:numId w:val="2"/>
      </w:numPr>
    </w:pPr>
  </w:style>
  <w:style w:type="paragraph" w:styleId="ListParagraph">
    <w:name w:val="List Paragraph"/>
    <w:basedOn w:val="Normal"/>
    <w:uiPriority w:val="34"/>
    <w:qFormat/>
    <w:rsid w:val="00E0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56E24688F1B49857AB03894477416" ma:contentTypeVersion="14" ma:contentTypeDescription="Create a new document." ma:contentTypeScope="" ma:versionID="696dae7924da9d544b5e1ff0bfe3c22d">
  <xsd:schema xmlns:xsd="http://www.w3.org/2001/XMLSchema" xmlns:xs="http://www.w3.org/2001/XMLSchema" xmlns:p="http://schemas.microsoft.com/office/2006/metadata/properties" xmlns:ns2="b6d9b0df-9223-46d2-bdf0-0d8113d4d036" xmlns:ns3="61705ebe-0c2d-405d-805f-c18d1719c9d5" targetNamespace="http://schemas.microsoft.com/office/2006/metadata/properties" ma:root="true" ma:fieldsID="430705c95e94694a6ed361d32523e44e" ns2:_="" ns3:_="">
    <xsd:import namespace="b6d9b0df-9223-46d2-bdf0-0d8113d4d036"/>
    <xsd:import namespace="61705ebe-0c2d-405d-805f-c18d1719c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9b0df-9223-46d2-bdf0-0d8113d4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084170-e242-40aa-a169-bfae98e78a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05ebe-0c2d-405d-805f-c18d1719c9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896f36-abda-44ae-ad41-86510586bb29}" ma:internalName="TaxCatchAll" ma:showField="CatchAllData" ma:web="61705ebe-0c2d-405d-805f-c18d1719c9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55483-077A-47A8-B4F0-54B315D60C43}"/>
</file>

<file path=customXml/itemProps2.xml><?xml version="1.0" encoding="utf-8"?>
<ds:datastoreItem xmlns:ds="http://schemas.openxmlformats.org/officeDocument/2006/customXml" ds:itemID="{01009FC3-BCD0-4301-B440-CBCA62CCB80E}"/>
</file>

<file path=docProps/app.xml><?xml version="1.0" encoding="utf-8"?>
<Properties xmlns="http://schemas.openxmlformats.org/officeDocument/2006/extended-properties" xmlns:vt="http://schemas.openxmlformats.org/officeDocument/2006/docPropsVTypes">
  <Template>Normal.dotm</Template>
  <TotalTime>44</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ws001</cp:lastModifiedBy>
  <cp:revision>12</cp:revision>
  <cp:lastPrinted>2019-01-29T21:58:00Z</cp:lastPrinted>
  <dcterms:created xsi:type="dcterms:W3CDTF">2019-01-28T15:36:00Z</dcterms:created>
  <dcterms:modified xsi:type="dcterms:W3CDTF">2021-03-11T15:09:00Z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